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B2" w:rsidRPr="006C47B2" w:rsidRDefault="006C47B2" w:rsidP="006C47B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We did it! Our 2018 Schedule is complete!!!!! Thanks to everyone who signed up </w:t>
      </w:r>
      <w:proofErr w:type="gramStart"/>
      <w:r w:rsidRPr="008E6C41">
        <w:rPr>
          <w:rFonts w:asciiTheme="majorHAnsi" w:eastAsia="Times New Roman" w:hAnsiTheme="majorHAnsi" w:cstheme="majorHAnsi"/>
          <w:sz w:val="24"/>
          <w:szCs w:val="24"/>
        </w:rPr>
        <w:t>and also</w:t>
      </w:r>
      <w:proofErr w:type="gramEnd"/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 for those of you planning to attend Chicktime events this year. Remember, we need lots of volunteers each month so come and bring friends.</w:t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You can RSVP for our monthly workshops by visiting us online @ </w:t>
      </w:r>
      <w:hyperlink r:id="rId4" w:history="1">
        <w:r w:rsidRPr="008E6C41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www.chicktime.com/{{chaptercity</w:t>
        </w:r>
      </w:hyperlink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 here ex. chicktime.com/</w:t>
      </w:r>
      <w:proofErr w:type="spellStart"/>
      <w:r w:rsidRPr="008E6C41">
        <w:rPr>
          <w:rFonts w:asciiTheme="majorHAnsi" w:eastAsia="Times New Roman" w:hAnsiTheme="majorHAnsi" w:cstheme="majorHAnsi"/>
          <w:sz w:val="24"/>
          <w:szCs w:val="24"/>
        </w:rPr>
        <w:t>dothan</w:t>
      </w:r>
      <w:proofErr w:type="spellEnd"/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 or chicktime.com/spring-hill}}!!</w:t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> </w:t>
      </w:r>
    </w:p>
    <w:p w:rsidR="006C47B2" w:rsidRPr="008E6C41" w:rsidRDefault="006C47B2" w:rsidP="006C47B2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8E6C41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2018 Schedule:</w:t>
      </w:r>
    </w:p>
    <w:p w:rsidR="006C47B2" w:rsidRPr="008E6C41" w:rsidRDefault="006C47B2" w:rsidP="006C47B2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87"/>
        <w:gridCol w:w="3375"/>
        <w:gridCol w:w="2237"/>
      </w:tblGrid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Chicktime Date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Co-Leader Host</w:t>
            </w: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Chick Leader (Monthly Leader)</w:t>
            </w: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Activity</w:t>
            </w:r>
          </w:p>
        </w:tc>
      </w:tr>
      <w:tr w:rsidR="006C47B2" w:rsidRPr="008E6C41" w:rsidTr="008361B8">
        <w:trPr>
          <w:trHeight w:val="332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January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February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March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94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April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May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94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June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July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94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August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September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October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94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November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  <w:tr w:rsidR="006C47B2" w:rsidRPr="008E6C41" w:rsidTr="008361B8">
        <w:trPr>
          <w:trHeight w:val="278"/>
        </w:trPr>
        <w:tc>
          <w:tcPr>
            <w:tcW w:w="1902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  <w:r w:rsidRPr="008E6C41">
              <w:rPr>
                <w:rFonts w:asciiTheme="majorHAnsi" w:hAnsiTheme="majorHAnsi" w:cstheme="majorHAnsi"/>
              </w:rPr>
              <w:t>December</w:t>
            </w:r>
          </w:p>
        </w:tc>
        <w:tc>
          <w:tcPr>
            <w:tcW w:w="1977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4" w:type="dxa"/>
          </w:tcPr>
          <w:p w:rsidR="006C47B2" w:rsidRPr="008E6C41" w:rsidRDefault="006C47B2" w:rsidP="008361B8">
            <w:pPr>
              <w:rPr>
                <w:rFonts w:asciiTheme="majorHAnsi" w:hAnsiTheme="majorHAnsi" w:cstheme="majorHAnsi"/>
              </w:rPr>
            </w:pPr>
          </w:p>
        </w:tc>
      </w:tr>
    </w:tbl>
    <w:p w:rsidR="006C47B2" w:rsidRPr="006C47B2" w:rsidRDefault="006C47B2" w:rsidP="006C47B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 xml:space="preserve">Thank you so much for making the 2018 Chicktime {{chapter name here}} fun and exciting for the kids who call {{charity partner name here}}!!!! </w:t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>Joyfully,</w:t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6C47B2">
        <w:rPr>
          <w:rFonts w:asciiTheme="majorHAnsi" w:eastAsia="Times New Roman" w:hAnsiTheme="majorHAnsi" w:cstheme="majorHAnsi"/>
          <w:sz w:val="24"/>
          <w:szCs w:val="24"/>
        </w:rPr>
        <w:br/>
      </w:r>
      <w:r w:rsidRPr="008E6C41">
        <w:rPr>
          <w:rFonts w:asciiTheme="majorHAnsi" w:eastAsia="Times New Roman" w:hAnsiTheme="majorHAnsi" w:cstheme="majorHAnsi"/>
          <w:sz w:val="24"/>
          <w:szCs w:val="24"/>
        </w:rPr>
        <w:t>{{chapter leader(s) names here}) </w:t>
      </w:r>
    </w:p>
    <w:p w:rsidR="002C646C" w:rsidRPr="008E6C41" w:rsidRDefault="008E6C41" w:rsidP="006C47B2">
      <w:pPr>
        <w:rPr>
          <w:rFonts w:asciiTheme="majorHAnsi" w:hAnsiTheme="majorHAnsi" w:cstheme="majorHAnsi"/>
        </w:rPr>
      </w:pPr>
    </w:p>
    <w:sectPr w:rsidR="002C646C" w:rsidRPr="008E6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FC"/>
    <w:rsid w:val="001365C1"/>
    <w:rsid w:val="00217AE0"/>
    <w:rsid w:val="005A48F5"/>
    <w:rsid w:val="006C47B2"/>
    <w:rsid w:val="00801842"/>
    <w:rsid w:val="008E6C41"/>
    <w:rsid w:val="00A54121"/>
    <w:rsid w:val="00B469FC"/>
    <w:rsid w:val="00B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A5ED"/>
  <w15:chartTrackingRefBased/>
  <w15:docId w15:val="{EFC02FA7-FDC5-4273-BE15-E6D6EE99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C47B2"/>
  </w:style>
  <w:style w:type="character" w:styleId="Hyperlink">
    <w:name w:val="Hyperlink"/>
    <w:basedOn w:val="DefaultParagraphFont"/>
    <w:uiPriority w:val="99"/>
    <w:unhideWhenUsed/>
    <w:rsid w:val="006C47B2"/>
    <w:rPr>
      <w:color w:val="0000FF"/>
      <w:u w:val="single"/>
    </w:rPr>
  </w:style>
  <w:style w:type="character" w:customStyle="1" w:styleId="yiv0069572212apple-style-span">
    <w:name w:val="yiv0069572212apple-style-span"/>
    <w:basedOn w:val="DefaultParagraphFont"/>
    <w:rsid w:val="006C47B2"/>
  </w:style>
  <w:style w:type="character" w:styleId="Strong">
    <w:name w:val="Strong"/>
    <w:basedOn w:val="DefaultParagraphFont"/>
    <w:uiPriority w:val="22"/>
    <w:qFormat/>
    <w:rsid w:val="006C47B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47B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C47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cktime.com/%7b%7bchapter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simmons</dc:creator>
  <cp:keywords/>
  <dc:description/>
  <cp:lastModifiedBy>ashley simmons</cp:lastModifiedBy>
  <cp:revision>3</cp:revision>
  <dcterms:created xsi:type="dcterms:W3CDTF">2017-09-15T22:56:00Z</dcterms:created>
  <dcterms:modified xsi:type="dcterms:W3CDTF">2017-09-15T22:57:00Z</dcterms:modified>
</cp:coreProperties>
</file>